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C3DBF" w14:textId="77777777" w:rsidR="006B57E3" w:rsidRDefault="00A124F8" w:rsidP="00A124F8">
      <w:pPr>
        <w:rPr>
          <w:sz w:val="28"/>
          <w:szCs w:val="28"/>
        </w:rPr>
      </w:pPr>
      <w:r>
        <w:rPr>
          <w:sz w:val="28"/>
          <w:szCs w:val="28"/>
        </w:rPr>
        <w:t>PROBLEMS WITH THE CHECK-THE-BOX REGULATIONS</w:t>
      </w:r>
    </w:p>
    <w:p w14:paraId="0509AA06" w14:textId="77777777" w:rsidR="00A124F8" w:rsidRDefault="00A124F8" w:rsidP="00A124F8">
      <w:pPr>
        <w:rPr>
          <w:sz w:val="28"/>
          <w:szCs w:val="28"/>
        </w:rPr>
      </w:pPr>
      <w:r>
        <w:rPr>
          <w:sz w:val="28"/>
          <w:szCs w:val="28"/>
        </w:rPr>
        <w:t>Monte Jackel</w:t>
      </w:r>
    </w:p>
    <w:p w14:paraId="5ECC4F4A" w14:textId="77777777" w:rsidR="00A124F8" w:rsidRDefault="00A124F8" w:rsidP="00A124F8">
      <w:pPr>
        <w:rPr>
          <w:sz w:val="28"/>
          <w:szCs w:val="28"/>
        </w:rPr>
      </w:pPr>
      <w:r>
        <w:rPr>
          <w:sz w:val="28"/>
          <w:szCs w:val="28"/>
        </w:rPr>
        <w:t>July 11, 2019</w:t>
      </w:r>
    </w:p>
    <w:p w14:paraId="5F0AC30A" w14:textId="77777777" w:rsidR="00A124F8" w:rsidRDefault="00A124F8" w:rsidP="00A124F8">
      <w:pPr>
        <w:rPr>
          <w:sz w:val="28"/>
          <w:szCs w:val="28"/>
        </w:rPr>
      </w:pPr>
    </w:p>
    <w:p w14:paraId="3AE94BD2" w14:textId="77777777" w:rsidR="00AF0310" w:rsidRPr="00D619BB" w:rsidRDefault="00AF0310" w:rsidP="00AF0310">
      <w:pPr>
        <w:pStyle w:val="ListParagraph"/>
        <w:numPr>
          <w:ilvl w:val="0"/>
          <w:numId w:val="2"/>
        </w:numPr>
        <w:rPr>
          <w:b/>
          <w:sz w:val="28"/>
          <w:szCs w:val="28"/>
        </w:rPr>
      </w:pPr>
      <w:r w:rsidRPr="00D619BB">
        <w:rPr>
          <w:b/>
          <w:sz w:val="28"/>
          <w:szCs w:val="28"/>
        </w:rPr>
        <w:t>Current Check the Box Regulations</w:t>
      </w:r>
    </w:p>
    <w:p w14:paraId="230E946D" w14:textId="77777777" w:rsidR="00AF0310" w:rsidRPr="00AF0310" w:rsidRDefault="00AF0310" w:rsidP="00AF0310">
      <w:pPr>
        <w:pStyle w:val="ListParagraph"/>
        <w:ind w:left="1080"/>
        <w:rPr>
          <w:sz w:val="28"/>
          <w:szCs w:val="28"/>
        </w:rPr>
      </w:pPr>
    </w:p>
    <w:p w14:paraId="0160EAF9" w14:textId="77777777" w:rsidR="00A124F8" w:rsidRDefault="00A124F8" w:rsidP="00A124F8">
      <w:pPr>
        <w:pStyle w:val="ListParagraph"/>
        <w:numPr>
          <w:ilvl w:val="0"/>
          <w:numId w:val="1"/>
        </w:numPr>
        <w:rPr>
          <w:sz w:val="28"/>
          <w:szCs w:val="28"/>
        </w:rPr>
      </w:pPr>
      <w:r>
        <w:rPr>
          <w:sz w:val="28"/>
          <w:szCs w:val="28"/>
        </w:rPr>
        <w:t>Eligible business entities, that is, those entities tha</w:t>
      </w:r>
      <w:r w:rsidR="00AF0310">
        <w:rPr>
          <w:sz w:val="28"/>
          <w:szCs w:val="28"/>
        </w:rPr>
        <w:t>t are not per-se corporations or</w:t>
      </w:r>
      <w:r>
        <w:rPr>
          <w:sz w:val="28"/>
          <w:szCs w:val="28"/>
        </w:rPr>
        <w:t xml:space="preserve"> special corporation</w:t>
      </w:r>
      <w:r w:rsidR="00AF0310">
        <w:rPr>
          <w:sz w:val="28"/>
          <w:szCs w:val="28"/>
        </w:rPr>
        <w:t xml:space="preserve">s, that have one or more “members” or “owners” can make an election for entity classification-either association or partnership. The first step is to determine if you have an </w:t>
      </w:r>
      <w:r w:rsidR="00D619BB">
        <w:rPr>
          <w:sz w:val="28"/>
          <w:szCs w:val="28"/>
        </w:rPr>
        <w:t>“</w:t>
      </w:r>
      <w:r w:rsidR="00AF0310">
        <w:rPr>
          <w:sz w:val="28"/>
          <w:szCs w:val="28"/>
        </w:rPr>
        <w:t>entity</w:t>
      </w:r>
      <w:r w:rsidR="00D619BB">
        <w:rPr>
          <w:sz w:val="28"/>
          <w:szCs w:val="28"/>
        </w:rPr>
        <w:t>”</w:t>
      </w:r>
      <w:r w:rsidR="00AF0310">
        <w:rPr>
          <w:sz w:val="28"/>
          <w:szCs w:val="28"/>
        </w:rPr>
        <w:t xml:space="preserve"> for tax </w:t>
      </w:r>
      <w:r w:rsidR="00D619BB">
        <w:rPr>
          <w:sz w:val="28"/>
          <w:szCs w:val="28"/>
        </w:rPr>
        <w:t xml:space="preserve">although not necessarily for local law </w:t>
      </w:r>
      <w:r w:rsidR="00AF0310">
        <w:rPr>
          <w:sz w:val="28"/>
          <w:szCs w:val="28"/>
        </w:rPr>
        <w:t xml:space="preserve">purposes. Then you test under per se or special corporation list. At the same time </w:t>
      </w:r>
      <w:r w:rsidR="00D619BB">
        <w:rPr>
          <w:sz w:val="28"/>
          <w:szCs w:val="28"/>
        </w:rPr>
        <w:t xml:space="preserve">as you are doing this, </w:t>
      </w:r>
      <w:r w:rsidR="00AF0310">
        <w:rPr>
          <w:sz w:val="28"/>
          <w:szCs w:val="28"/>
        </w:rPr>
        <w:t>you</w:t>
      </w:r>
      <w:r w:rsidR="00D619BB">
        <w:rPr>
          <w:sz w:val="28"/>
          <w:szCs w:val="28"/>
        </w:rPr>
        <w:t xml:space="preserve"> need to</w:t>
      </w:r>
      <w:r w:rsidR="00AF0310">
        <w:rPr>
          <w:sz w:val="28"/>
          <w:szCs w:val="28"/>
        </w:rPr>
        <w:t xml:space="preserve"> determine if you have members or owners. Then </w:t>
      </w:r>
      <w:r w:rsidR="00D619BB">
        <w:rPr>
          <w:sz w:val="28"/>
          <w:szCs w:val="28"/>
        </w:rPr>
        <w:t xml:space="preserve">you </w:t>
      </w:r>
      <w:r w:rsidR="00AF0310">
        <w:rPr>
          <w:sz w:val="28"/>
          <w:szCs w:val="28"/>
        </w:rPr>
        <w:t xml:space="preserve">make </w:t>
      </w:r>
      <w:r w:rsidR="00D619BB">
        <w:rPr>
          <w:sz w:val="28"/>
          <w:szCs w:val="28"/>
        </w:rPr>
        <w:t xml:space="preserve">the </w:t>
      </w:r>
      <w:proofErr w:type="gramStart"/>
      <w:r w:rsidR="00AF0310">
        <w:rPr>
          <w:sz w:val="28"/>
          <w:szCs w:val="28"/>
        </w:rPr>
        <w:t>election</w:t>
      </w:r>
      <w:proofErr w:type="gramEnd"/>
      <w:r w:rsidR="00D619BB">
        <w:rPr>
          <w:sz w:val="28"/>
          <w:szCs w:val="28"/>
        </w:rPr>
        <w:t xml:space="preserve"> or you default into one</w:t>
      </w:r>
      <w:r w:rsidR="00AF0310">
        <w:rPr>
          <w:sz w:val="28"/>
          <w:szCs w:val="28"/>
        </w:rPr>
        <w:t>.</w:t>
      </w:r>
    </w:p>
    <w:p w14:paraId="7E230FF8" w14:textId="77777777" w:rsidR="00AF0310" w:rsidRDefault="00AF0310" w:rsidP="00AF0310">
      <w:pPr>
        <w:pStyle w:val="ListParagraph"/>
        <w:rPr>
          <w:sz w:val="28"/>
          <w:szCs w:val="28"/>
        </w:rPr>
      </w:pPr>
    </w:p>
    <w:p w14:paraId="2228A22B" w14:textId="77777777" w:rsidR="00AF0310" w:rsidRDefault="00AF0310" w:rsidP="00AF0310">
      <w:pPr>
        <w:pStyle w:val="ListParagraph"/>
        <w:numPr>
          <w:ilvl w:val="0"/>
          <w:numId w:val="1"/>
        </w:numPr>
        <w:rPr>
          <w:sz w:val="28"/>
          <w:szCs w:val="28"/>
        </w:rPr>
      </w:pPr>
      <w:r>
        <w:rPr>
          <w:sz w:val="28"/>
          <w:szCs w:val="28"/>
        </w:rPr>
        <w:t xml:space="preserve">Once the election is made, you are then a partnership or association. </w:t>
      </w:r>
    </w:p>
    <w:p w14:paraId="0BE2216B" w14:textId="77777777" w:rsidR="00AF0310" w:rsidRPr="00AF0310" w:rsidRDefault="00AF0310" w:rsidP="00AF0310">
      <w:pPr>
        <w:pStyle w:val="ListParagraph"/>
        <w:rPr>
          <w:sz w:val="28"/>
          <w:szCs w:val="28"/>
        </w:rPr>
      </w:pPr>
    </w:p>
    <w:p w14:paraId="7D28B885" w14:textId="77777777" w:rsidR="00AF0310" w:rsidRDefault="00AF0310" w:rsidP="00AF0310">
      <w:pPr>
        <w:pStyle w:val="ListParagraph"/>
        <w:numPr>
          <w:ilvl w:val="0"/>
          <w:numId w:val="1"/>
        </w:numPr>
        <w:rPr>
          <w:sz w:val="28"/>
          <w:szCs w:val="28"/>
        </w:rPr>
      </w:pPr>
      <w:r>
        <w:rPr>
          <w:sz w:val="28"/>
          <w:szCs w:val="28"/>
        </w:rPr>
        <w:t xml:space="preserve">At that point, it would seem impossible to test an entity for which you chose or that defaulted to a partnership under the </w:t>
      </w:r>
      <w:r w:rsidRPr="00967B88">
        <w:rPr>
          <w:i/>
          <w:sz w:val="28"/>
          <w:szCs w:val="28"/>
        </w:rPr>
        <w:t>Culbertson i</w:t>
      </w:r>
      <w:r>
        <w:rPr>
          <w:sz w:val="28"/>
          <w:szCs w:val="28"/>
        </w:rPr>
        <w:t>ntent test</w:t>
      </w:r>
      <w:r w:rsidR="00967B88">
        <w:rPr>
          <w:sz w:val="28"/>
          <w:szCs w:val="28"/>
        </w:rPr>
        <w:t xml:space="preserve"> and the </w:t>
      </w:r>
      <w:r w:rsidR="00967B88" w:rsidRPr="00967B88">
        <w:rPr>
          <w:i/>
          <w:sz w:val="28"/>
          <w:szCs w:val="28"/>
        </w:rPr>
        <w:t xml:space="preserve">Castle </w:t>
      </w:r>
      <w:proofErr w:type="spellStart"/>
      <w:r w:rsidR="00967B88" w:rsidRPr="00967B88">
        <w:rPr>
          <w:i/>
          <w:sz w:val="28"/>
          <w:szCs w:val="28"/>
        </w:rPr>
        <w:t>Harbour</w:t>
      </w:r>
      <w:proofErr w:type="spellEnd"/>
      <w:r w:rsidR="00967B88">
        <w:rPr>
          <w:sz w:val="28"/>
          <w:szCs w:val="28"/>
        </w:rPr>
        <w:t xml:space="preserve"> “you look like debt” case or the chances of making a profit </w:t>
      </w:r>
      <w:proofErr w:type="gramStart"/>
      <w:r w:rsidR="00967B88">
        <w:rPr>
          <w:sz w:val="28"/>
          <w:szCs w:val="28"/>
        </w:rPr>
        <w:t>cases</w:t>
      </w:r>
      <w:proofErr w:type="gramEnd"/>
      <w:r>
        <w:rPr>
          <w:sz w:val="28"/>
          <w:szCs w:val="28"/>
        </w:rPr>
        <w:t>. If you chose association</w:t>
      </w:r>
      <w:r w:rsidR="00967B88">
        <w:rPr>
          <w:sz w:val="28"/>
          <w:szCs w:val="28"/>
        </w:rPr>
        <w:t>,</w:t>
      </w:r>
      <w:r>
        <w:rPr>
          <w:sz w:val="28"/>
          <w:szCs w:val="28"/>
        </w:rPr>
        <w:t xml:space="preserve"> the only test would seem to be </w:t>
      </w:r>
      <w:r w:rsidRPr="00967B88">
        <w:rPr>
          <w:i/>
          <w:sz w:val="28"/>
          <w:szCs w:val="28"/>
        </w:rPr>
        <w:t>Moline Properties</w:t>
      </w:r>
      <w:r>
        <w:rPr>
          <w:sz w:val="28"/>
          <w:szCs w:val="28"/>
        </w:rPr>
        <w:t>. But courts</w:t>
      </w:r>
      <w:r w:rsidR="00967B88">
        <w:rPr>
          <w:sz w:val="28"/>
          <w:szCs w:val="28"/>
        </w:rPr>
        <w:t>, particularly the Tax Court,</w:t>
      </w:r>
      <w:r>
        <w:rPr>
          <w:sz w:val="28"/>
          <w:szCs w:val="28"/>
        </w:rPr>
        <w:t xml:space="preserve"> have so far refused to accept this ordering under check the box and </w:t>
      </w:r>
      <w:r w:rsidR="00967B88">
        <w:rPr>
          <w:sz w:val="28"/>
          <w:szCs w:val="28"/>
        </w:rPr>
        <w:t xml:space="preserve">continue to </w:t>
      </w:r>
      <w:r>
        <w:rPr>
          <w:sz w:val="28"/>
          <w:szCs w:val="28"/>
        </w:rPr>
        <w:t xml:space="preserve">test tax abusive transactions under </w:t>
      </w:r>
      <w:r w:rsidRPr="00967B88">
        <w:rPr>
          <w:i/>
          <w:sz w:val="28"/>
          <w:szCs w:val="28"/>
        </w:rPr>
        <w:t>Culbertson</w:t>
      </w:r>
      <w:r>
        <w:rPr>
          <w:sz w:val="28"/>
          <w:szCs w:val="28"/>
        </w:rPr>
        <w:t xml:space="preserve"> et al. </w:t>
      </w:r>
    </w:p>
    <w:p w14:paraId="1E3BBE6E" w14:textId="77777777" w:rsidR="00AF0310" w:rsidRPr="00AF0310" w:rsidRDefault="00AF0310" w:rsidP="00AF0310">
      <w:pPr>
        <w:pStyle w:val="ListParagraph"/>
        <w:rPr>
          <w:sz w:val="28"/>
          <w:szCs w:val="28"/>
        </w:rPr>
      </w:pPr>
    </w:p>
    <w:p w14:paraId="75053C07" w14:textId="77777777" w:rsidR="00AF0310" w:rsidRPr="00967B88" w:rsidRDefault="00AF0310" w:rsidP="00AF0310">
      <w:pPr>
        <w:pStyle w:val="ListParagraph"/>
        <w:numPr>
          <w:ilvl w:val="0"/>
          <w:numId w:val="2"/>
        </w:numPr>
        <w:rPr>
          <w:b/>
          <w:sz w:val="28"/>
          <w:szCs w:val="28"/>
        </w:rPr>
      </w:pPr>
      <w:r w:rsidRPr="00967B88">
        <w:rPr>
          <w:b/>
          <w:sz w:val="28"/>
          <w:szCs w:val="28"/>
        </w:rPr>
        <w:t>Proposed Modifications/Options</w:t>
      </w:r>
      <w:r w:rsidR="00967B88">
        <w:rPr>
          <w:b/>
          <w:sz w:val="28"/>
          <w:szCs w:val="28"/>
        </w:rPr>
        <w:t xml:space="preserve"> to current law</w:t>
      </w:r>
    </w:p>
    <w:p w14:paraId="64DCCFFA" w14:textId="77777777" w:rsidR="00AF0310" w:rsidRDefault="00AF0310" w:rsidP="00AF0310">
      <w:pPr>
        <w:pStyle w:val="ListParagraph"/>
        <w:rPr>
          <w:sz w:val="28"/>
          <w:szCs w:val="28"/>
        </w:rPr>
      </w:pPr>
    </w:p>
    <w:p w14:paraId="06239858" w14:textId="77777777" w:rsidR="00AF0310" w:rsidRDefault="00AF0310" w:rsidP="00AF0310">
      <w:pPr>
        <w:pStyle w:val="ListParagraph"/>
        <w:numPr>
          <w:ilvl w:val="0"/>
          <w:numId w:val="4"/>
        </w:numPr>
        <w:rPr>
          <w:sz w:val="28"/>
          <w:szCs w:val="28"/>
        </w:rPr>
      </w:pPr>
      <w:r>
        <w:rPr>
          <w:sz w:val="28"/>
          <w:szCs w:val="28"/>
        </w:rPr>
        <w:t xml:space="preserve">Leave the regulations as is and do nothing. Regulations are drafted out of </w:t>
      </w:r>
      <w:proofErr w:type="gramStart"/>
      <w:r>
        <w:rPr>
          <w:sz w:val="28"/>
          <w:szCs w:val="28"/>
        </w:rPr>
        <w:t>order</w:t>
      </w:r>
      <w:proofErr w:type="gramEnd"/>
      <w:r>
        <w:rPr>
          <w:sz w:val="28"/>
          <w:szCs w:val="28"/>
        </w:rPr>
        <w:t xml:space="preserve"> but the courts don’t seem to care.</w:t>
      </w:r>
    </w:p>
    <w:p w14:paraId="1E981860" w14:textId="77777777" w:rsidR="00AF0310" w:rsidRPr="00AF0310" w:rsidRDefault="00AF0310" w:rsidP="00AF0310">
      <w:pPr>
        <w:pStyle w:val="ListParagraph"/>
        <w:ind w:left="1080"/>
        <w:rPr>
          <w:sz w:val="28"/>
          <w:szCs w:val="28"/>
        </w:rPr>
      </w:pPr>
    </w:p>
    <w:p w14:paraId="4BEBDB63" w14:textId="77777777" w:rsidR="00AF0310" w:rsidRDefault="00AF0310" w:rsidP="00AF0310">
      <w:pPr>
        <w:pStyle w:val="ListParagraph"/>
        <w:numPr>
          <w:ilvl w:val="0"/>
          <w:numId w:val="4"/>
        </w:numPr>
        <w:rPr>
          <w:sz w:val="28"/>
          <w:szCs w:val="28"/>
        </w:rPr>
      </w:pPr>
      <w:r>
        <w:rPr>
          <w:sz w:val="28"/>
          <w:szCs w:val="28"/>
        </w:rPr>
        <w:t>Amend the check the box regulations to apply in this order:</w:t>
      </w:r>
    </w:p>
    <w:p w14:paraId="324C4DDE" w14:textId="77777777" w:rsidR="00AF0310" w:rsidRPr="00AF0310" w:rsidRDefault="00AF0310" w:rsidP="00AF0310">
      <w:pPr>
        <w:pStyle w:val="ListParagraph"/>
        <w:rPr>
          <w:sz w:val="28"/>
          <w:szCs w:val="28"/>
        </w:rPr>
      </w:pPr>
    </w:p>
    <w:p w14:paraId="3453FC84" w14:textId="77777777" w:rsidR="00D619BB" w:rsidRDefault="00AF0310" w:rsidP="00D619BB">
      <w:pPr>
        <w:pStyle w:val="ListParagraph"/>
        <w:numPr>
          <w:ilvl w:val="0"/>
          <w:numId w:val="5"/>
        </w:numPr>
        <w:rPr>
          <w:sz w:val="28"/>
          <w:szCs w:val="28"/>
        </w:rPr>
      </w:pPr>
      <w:r>
        <w:rPr>
          <w:sz w:val="28"/>
          <w:szCs w:val="28"/>
        </w:rPr>
        <w:t xml:space="preserve">Do you have a </w:t>
      </w:r>
      <w:r w:rsidR="00967B88">
        <w:rPr>
          <w:sz w:val="28"/>
          <w:szCs w:val="28"/>
        </w:rPr>
        <w:t xml:space="preserve">tax entity and, if so, is it an eligible </w:t>
      </w:r>
      <w:r>
        <w:rPr>
          <w:sz w:val="28"/>
          <w:szCs w:val="28"/>
        </w:rPr>
        <w:t xml:space="preserve">business entity? </w:t>
      </w:r>
    </w:p>
    <w:p w14:paraId="150B16A4" w14:textId="77777777" w:rsidR="00967B88" w:rsidRPr="00D619BB" w:rsidRDefault="00967B88" w:rsidP="00967B88">
      <w:pPr>
        <w:pStyle w:val="ListParagraph"/>
        <w:ind w:left="1440"/>
        <w:rPr>
          <w:sz w:val="28"/>
          <w:szCs w:val="28"/>
        </w:rPr>
      </w:pPr>
    </w:p>
    <w:p w14:paraId="65705E61" w14:textId="77777777" w:rsidR="00AF0310" w:rsidRDefault="00967B88" w:rsidP="00AF0310">
      <w:pPr>
        <w:pStyle w:val="ListParagraph"/>
        <w:numPr>
          <w:ilvl w:val="0"/>
          <w:numId w:val="5"/>
        </w:numPr>
        <w:rPr>
          <w:sz w:val="28"/>
          <w:szCs w:val="28"/>
        </w:rPr>
      </w:pPr>
      <w:r>
        <w:rPr>
          <w:sz w:val="28"/>
          <w:szCs w:val="28"/>
        </w:rPr>
        <w:t>Then….</w:t>
      </w:r>
      <w:r w:rsidR="00AF0310">
        <w:rPr>
          <w:sz w:val="28"/>
          <w:szCs w:val="28"/>
        </w:rPr>
        <w:t xml:space="preserve">If you are going to choose or would default into partnership or may choose partnership but are not sure, test for who is a partner </w:t>
      </w:r>
      <w:r>
        <w:rPr>
          <w:sz w:val="28"/>
          <w:szCs w:val="28"/>
        </w:rPr>
        <w:t xml:space="preserve">and what is a partnership </w:t>
      </w:r>
      <w:r w:rsidR="00AF0310">
        <w:rPr>
          <w:sz w:val="28"/>
          <w:szCs w:val="28"/>
        </w:rPr>
        <w:t xml:space="preserve">under </w:t>
      </w:r>
      <w:r w:rsidR="00AF0310" w:rsidRPr="00967B88">
        <w:rPr>
          <w:i/>
          <w:sz w:val="28"/>
          <w:szCs w:val="28"/>
        </w:rPr>
        <w:t>Culbertson</w:t>
      </w:r>
      <w:r w:rsidR="00AF0310">
        <w:rPr>
          <w:sz w:val="28"/>
          <w:szCs w:val="28"/>
        </w:rPr>
        <w:t xml:space="preserve"> et al. even if you end up choosing corporate</w:t>
      </w:r>
      <w:r>
        <w:rPr>
          <w:sz w:val="28"/>
          <w:szCs w:val="28"/>
        </w:rPr>
        <w:t xml:space="preserve"> status</w:t>
      </w:r>
      <w:r w:rsidR="00AF0310">
        <w:rPr>
          <w:sz w:val="28"/>
          <w:szCs w:val="28"/>
        </w:rPr>
        <w:t xml:space="preserve">? If you would flunk under </w:t>
      </w:r>
      <w:r w:rsidR="00AF0310" w:rsidRPr="00967B88">
        <w:rPr>
          <w:i/>
          <w:sz w:val="28"/>
          <w:szCs w:val="28"/>
        </w:rPr>
        <w:t>Culbertson</w:t>
      </w:r>
      <w:r>
        <w:rPr>
          <w:i/>
          <w:sz w:val="28"/>
          <w:szCs w:val="28"/>
        </w:rPr>
        <w:t>,</w:t>
      </w:r>
      <w:r w:rsidR="00AF0310" w:rsidRPr="00967B88">
        <w:rPr>
          <w:i/>
          <w:sz w:val="28"/>
          <w:szCs w:val="28"/>
        </w:rPr>
        <w:t xml:space="preserve"> </w:t>
      </w:r>
      <w:r>
        <w:rPr>
          <w:sz w:val="28"/>
          <w:szCs w:val="28"/>
        </w:rPr>
        <w:t>do the regulations</w:t>
      </w:r>
      <w:r w:rsidR="00AF0310">
        <w:rPr>
          <w:sz w:val="28"/>
          <w:szCs w:val="28"/>
        </w:rPr>
        <w:t xml:space="preserve"> then tell yo</w:t>
      </w:r>
      <w:r>
        <w:rPr>
          <w:sz w:val="28"/>
          <w:szCs w:val="28"/>
        </w:rPr>
        <w:t>u that you are an association or</w:t>
      </w:r>
      <w:r w:rsidR="00AF0310">
        <w:rPr>
          <w:sz w:val="28"/>
          <w:szCs w:val="28"/>
        </w:rPr>
        <w:t xml:space="preserve"> perhaps </w:t>
      </w:r>
      <w:r>
        <w:rPr>
          <w:sz w:val="28"/>
          <w:szCs w:val="28"/>
        </w:rPr>
        <w:t xml:space="preserve">just </w:t>
      </w:r>
      <w:r w:rsidR="00AF0310">
        <w:rPr>
          <w:sz w:val="28"/>
          <w:szCs w:val="28"/>
        </w:rPr>
        <w:t>a sham</w:t>
      </w:r>
      <w:r>
        <w:rPr>
          <w:sz w:val="28"/>
          <w:szCs w:val="28"/>
        </w:rPr>
        <w:t xml:space="preserve"> to be disregarded and for which no election is possible</w:t>
      </w:r>
      <w:r w:rsidR="00AF0310">
        <w:rPr>
          <w:sz w:val="28"/>
          <w:szCs w:val="28"/>
        </w:rPr>
        <w:t>?</w:t>
      </w:r>
    </w:p>
    <w:p w14:paraId="22E1900C" w14:textId="77777777" w:rsidR="00AF0310" w:rsidRDefault="00AF0310" w:rsidP="00AF0310">
      <w:pPr>
        <w:rPr>
          <w:sz w:val="28"/>
          <w:szCs w:val="28"/>
        </w:rPr>
      </w:pPr>
    </w:p>
    <w:p w14:paraId="425FE9E9" w14:textId="77777777" w:rsidR="00AF0310" w:rsidRDefault="00AF0310" w:rsidP="00AF0310">
      <w:pPr>
        <w:pStyle w:val="ListParagraph"/>
        <w:numPr>
          <w:ilvl w:val="0"/>
          <w:numId w:val="5"/>
        </w:numPr>
        <w:rPr>
          <w:sz w:val="28"/>
          <w:szCs w:val="28"/>
        </w:rPr>
      </w:pPr>
      <w:r>
        <w:rPr>
          <w:sz w:val="28"/>
          <w:szCs w:val="28"/>
        </w:rPr>
        <w:t>If you are going to choose or would default into corporation</w:t>
      </w:r>
      <w:r w:rsidR="00967B88">
        <w:rPr>
          <w:sz w:val="28"/>
          <w:szCs w:val="28"/>
        </w:rPr>
        <w:t xml:space="preserve"> status</w:t>
      </w:r>
      <w:r>
        <w:rPr>
          <w:sz w:val="28"/>
          <w:szCs w:val="28"/>
        </w:rPr>
        <w:t xml:space="preserve"> but could later possibly choose partnership, </w:t>
      </w:r>
      <w:r w:rsidR="00967B88">
        <w:rPr>
          <w:sz w:val="28"/>
          <w:szCs w:val="28"/>
        </w:rPr>
        <w:t xml:space="preserve">do you </w:t>
      </w:r>
      <w:r>
        <w:rPr>
          <w:sz w:val="28"/>
          <w:szCs w:val="28"/>
        </w:rPr>
        <w:t xml:space="preserve">test under both </w:t>
      </w:r>
      <w:r w:rsidRPr="00967B88">
        <w:rPr>
          <w:i/>
          <w:sz w:val="28"/>
          <w:szCs w:val="28"/>
        </w:rPr>
        <w:t xml:space="preserve">Moline Properties </w:t>
      </w:r>
      <w:r>
        <w:rPr>
          <w:sz w:val="28"/>
          <w:szCs w:val="28"/>
        </w:rPr>
        <w:t xml:space="preserve">and </w:t>
      </w:r>
      <w:r w:rsidRPr="00967B88">
        <w:rPr>
          <w:i/>
          <w:sz w:val="28"/>
          <w:szCs w:val="28"/>
        </w:rPr>
        <w:t>Culbertson</w:t>
      </w:r>
      <w:r>
        <w:rPr>
          <w:sz w:val="28"/>
          <w:szCs w:val="28"/>
        </w:rPr>
        <w:t xml:space="preserve">? </w:t>
      </w:r>
      <w:r w:rsidR="00D619BB">
        <w:rPr>
          <w:sz w:val="28"/>
          <w:szCs w:val="28"/>
        </w:rPr>
        <w:t xml:space="preserve">What if you flunk </w:t>
      </w:r>
      <w:r w:rsidR="00D619BB" w:rsidRPr="00967B88">
        <w:rPr>
          <w:i/>
          <w:sz w:val="28"/>
          <w:szCs w:val="28"/>
        </w:rPr>
        <w:t>Culbertson</w:t>
      </w:r>
      <w:r w:rsidR="00967B88">
        <w:rPr>
          <w:sz w:val="28"/>
          <w:szCs w:val="28"/>
        </w:rPr>
        <w:t>-is</w:t>
      </w:r>
      <w:r w:rsidR="00D619BB">
        <w:rPr>
          <w:sz w:val="28"/>
          <w:szCs w:val="28"/>
        </w:rPr>
        <w:t xml:space="preserve"> corporate treatment or sham treatment </w:t>
      </w:r>
      <w:r w:rsidR="00967B88">
        <w:rPr>
          <w:sz w:val="28"/>
          <w:szCs w:val="28"/>
        </w:rPr>
        <w:t xml:space="preserve">then </w:t>
      </w:r>
      <w:r w:rsidR="00D619BB">
        <w:rPr>
          <w:sz w:val="28"/>
          <w:szCs w:val="28"/>
        </w:rPr>
        <w:t xml:space="preserve">mandatory? What if you flunk </w:t>
      </w:r>
      <w:r w:rsidR="00D619BB" w:rsidRPr="00967B88">
        <w:rPr>
          <w:i/>
          <w:sz w:val="28"/>
          <w:szCs w:val="28"/>
        </w:rPr>
        <w:t>Moline Properties</w:t>
      </w:r>
      <w:r w:rsidR="00D619BB">
        <w:rPr>
          <w:sz w:val="28"/>
          <w:szCs w:val="28"/>
        </w:rPr>
        <w:t xml:space="preserve">-is it still possible to apply </w:t>
      </w:r>
      <w:r w:rsidR="00D619BB" w:rsidRPr="00967B88">
        <w:rPr>
          <w:i/>
          <w:sz w:val="28"/>
          <w:szCs w:val="28"/>
        </w:rPr>
        <w:t>Culbertson</w:t>
      </w:r>
      <w:r w:rsidR="00D619BB">
        <w:rPr>
          <w:sz w:val="28"/>
          <w:szCs w:val="28"/>
        </w:rPr>
        <w:t xml:space="preserve">? </w:t>
      </w:r>
    </w:p>
    <w:p w14:paraId="749D6968" w14:textId="77777777" w:rsidR="00D619BB" w:rsidRPr="00D619BB" w:rsidRDefault="00D619BB" w:rsidP="00D619BB">
      <w:pPr>
        <w:pStyle w:val="ListParagraph"/>
        <w:rPr>
          <w:sz w:val="28"/>
          <w:szCs w:val="28"/>
        </w:rPr>
      </w:pPr>
    </w:p>
    <w:p w14:paraId="55E1ABD9" w14:textId="77777777" w:rsidR="00D619BB" w:rsidRDefault="00D619BB" w:rsidP="00D619BB">
      <w:pPr>
        <w:rPr>
          <w:sz w:val="28"/>
          <w:szCs w:val="28"/>
        </w:rPr>
      </w:pPr>
    </w:p>
    <w:p w14:paraId="4D8A816B" w14:textId="77777777" w:rsidR="00D619BB" w:rsidRPr="00967B88" w:rsidRDefault="00D619BB" w:rsidP="00D619BB">
      <w:pPr>
        <w:pStyle w:val="ListParagraph"/>
        <w:numPr>
          <w:ilvl w:val="0"/>
          <w:numId w:val="2"/>
        </w:numPr>
        <w:rPr>
          <w:b/>
          <w:sz w:val="28"/>
          <w:szCs w:val="28"/>
        </w:rPr>
      </w:pPr>
      <w:r w:rsidRPr="00967B88">
        <w:rPr>
          <w:b/>
          <w:sz w:val="28"/>
          <w:szCs w:val="28"/>
        </w:rPr>
        <w:t>Repeal of former section 704(e)(1)</w:t>
      </w:r>
    </w:p>
    <w:p w14:paraId="5593BAB0" w14:textId="77777777" w:rsidR="00D619BB" w:rsidRDefault="00D619BB" w:rsidP="00D619BB">
      <w:pPr>
        <w:pStyle w:val="ListParagraph"/>
        <w:rPr>
          <w:sz w:val="28"/>
          <w:szCs w:val="28"/>
        </w:rPr>
      </w:pPr>
    </w:p>
    <w:p w14:paraId="1F6DE375" w14:textId="77777777" w:rsidR="000B64AF" w:rsidRDefault="00D619BB" w:rsidP="00D619BB">
      <w:pPr>
        <w:pStyle w:val="ListParagraph"/>
        <w:numPr>
          <w:ilvl w:val="0"/>
          <w:numId w:val="7"/>
        </w:numPr>
        <w:rPr>
          <w:sz w:val="28"/>
          <w:szCs w:val="28"/>
        </w:rPr>
      </w:pPr>
      <w:r>
        <w:rPr>
          <w:sz w:val="28"/>
          <w:szCs w:val="28"/>
        </w:rPr>
        <w:t>It seems that the amendment</w:t>
      </w:r>
      <w:r w:rsidR="000B64AF">
        <w:rPr>
          <w:sz w:val="28"/>
          <w:szCs w:val="28"/>
        </w:rPr>
        <w:t xml:space="preserve"> as part of the TCJA</w:t>
      </w:r>
      <w:r>
        <w:rPr>
          <w:sz w:val="28"/>
          <w:szCs w:val="28"/>
        </w:rPr>
        <w:t xml:space="preserve"> confirms that if you own a capital interest that turns out to be a partnership interest, you are </w:t>
      </w:r>
      <w:r w:rsidR="000B64AF">
        <w:rPr>
          <w:sz w:val="28"/>
          <w:szCs w:val="28"/>
        </w:rPr>
        <w:t xml:space="preserve">per se </w:t>
      </w:r>
      <w:r>
        <w:rPr>
          <w:sz w:val="28"/>
          <w:szCs w:val="28"/>
        </w:rPr>
        <w:t>a partner</w:t>
      </w:r>
      <w:r w:rsidR="000B64AF">
        <w:rPr>
          <w:sz w:val="28"/>
          <w:szCs w:val="28"/>
        </w:rPr>
        <w:t xml:space="preserve"> but, that conclusion presupposes that you have a valid partnership</w:t>
      </w:r>
      <w:r>
        <w:rPr>
          <w:sz w:val="28"/>
          <w:szCs w:val="28"/>
        </w:rPr>
        <w:t xml:space="preserve">. </w:t>
      </w:r>
      <w:r w:rsidR="000B64AF">
        <w:rPr>
          <w:sz w:val="28"/>
          <w:szCs w:val="28"/>
        </w:rPr>
        <w:t xml:space="preserve">If you need to test whether one is a partner in a partnership under some test other than post-TCJA section 704(e) and 761(b), then since taxing income to the capital owner is common law, it seems all of the family partnership regulations could be either deleted or substantially shortened. </w:t>
      </w:r>
    </w:p>
    <w:p w14:paraId="55BBBA19" w14:textId="77777777" w:rsidR="000B64AF" w:rsidRDefault="000B64AF" w:rsidP="000B64AF">
      <w:pPr>
        <w:pStyle w:val="ListParagraph"/>
        <w:ind w:left="1080"/>
        <w:rPr>
          <w:sz w:val="28"/>
          <w:szCs w:val="28"/>
        </w:rPr>
      </w:pPr>
    </w:p>
    <w:p w14:paraId="1DDF2C92" w14:textId="77777777" w:rsidR="00D619BB" w:rsidRPr="00D619BB" w:rsidRDefault="00D619BB" w:rsidP="00D619BB">
      <w:pPr>
        <w:pStyle w:val="ListParagraph"/>
        <w:numPr>
          <w:ilvl w:val="0"/>
          <w:numId w:val="7"/>
        </w:numPr>
        <w:rPr>
          <w:sz w:val="28"/>
          <w:szCs w:val="28"/>
        </w:rPr>
      </w:pPr>
      <w:r>
        <w:rPr>
          <w:sz w:val="28"/>
          <w:szCs w:val="28"/>
        </w:rPr>
        <w:t xml:space="preserve">But merely owning a capital interest </w:t>
      </w:r>
      <w:r w:rsidR="000B64AF">
        <w:rPr>
          <w:sz w:val="28"/>
          <w:szCs w:val="28"/>
        </w:rPr>
        <w:t xml:space="preserve">in something under post-TCJA law </w:t>
      </w:r>
      <w:r>
        <w:rPr>
          <w:sz w:val="28"/>
          <w:szCs w:val="28"/>
        </w:rPr>
        <w:t xml:space="preserve">does not mean </w:t>
      </w:r>
      <w:r w:rsidR="000B64AF">
        <w:rPr>
          <w:sz w:val="28"/>
          <w:szCs w:val="28"/>
        </w:rPr>
        <w:t xml:space="preserve">that </w:t>
      </w:r>
      <w:r>
        <w:rPr>
          <w:sz w:val="28"/>
          <w:szCs w:val="28"/>
        </w:rPr>
        <w:t>you are automatically a partner</w:t>
      </w:r>
      <w:r w:rsidR="000B64AF">
        <w:rPr>
          <w:sz w:val="28"/>
          <w:szCs w:val="28"/>
        </w:rPr>
        <w:t xml:space="preserve"> in a partnership</w:t>
      </w:r>
      <w:r>
        <w:rPr>
          <w:sz w:val="28"/>
          <w:szCs w:val="28"/>
        </w:rPr>
        <w:t xml:space="preserve">. Although it is not clear whether </w:t>
      </w:r>
      <w:r w:rsidRPr="001111BB">
        <w:rPr>
          <w:i/>
          <w:sz w:val="28"/>
          <w:szCs w:val="28"/>
        </w:rPr>
        <w:t xml:space="preserve">Culbertson </w:t>
      </w:r>
      <w:r>
        <w:rPr>
          <w:sz w:val="28"/>
          <w:szCs w:val="28"/>
        </w:rPr>
        <w:t xml:space="preserve">still applies to test who is a </w:t>
      </w:r>
      <w:r>
        <w:rPr>
          <w:sz w:val="28"/>
          <w:szCs w:val="28"/>
        </w:rPr>
        <w:lastRenderedPageBreak/>
        <w:t>partner and do you have a partnership</w:t>
      </w:r>
      <w:r w:rsidR="001111BB">
        <w:rPr>
          <w:sz w:val="28"/>
          <w:szCs w:val="28"/>
        </w:rPr>
        <w:t xml:space="preserve"> (because a careful reading of the legislative history to the 1939 version of section 704(e) said the purpose was to eliminate </w:t>
      </w:r>
      <w:r w:rsidR="001111BB" w:rsidRPr="001111BB">
        <w:rPr>
          <w:i/>
          <w:sz w:val="28"/>
          <w:szCs w:val="28"/>
        </w:rPr>
        <w:t>Culbertson i</w:t>
      </w:r>
      <w:r w:rsidR="001111BB">
        <w:rPr>
          <w:sz w:val="28"/>
          <w:szCs w:val="28"/>
        </w:rPr>
        <w:t>nquiries)</w:t>
      </w:r>
      <w:r>
        <w:rPr>
          <w:sz w:val="28"/>
          <w:szCs w:val="28"/>
        </w:rPr>
        <w:t xml:space="preserve">, it is clear that you need to determine whether you have debt or equity under </w:t>
      </w:r>
      <w:r w:rsidR="001111BB">
        <w:rPr>
          <w:sz w:val="28"/>
          <w:szCs w:val="28"/>
        </w:rPr>
        <w:t xml:space="preserve">cases such as </w:t>
      </w:r>
      <w:r w:rsidRPr="001111BB">
        <w:rPr>
          <w:i/>
          <w:sz w:val="28"/>
          <w:szCs w:val="28"/>
        </w:rPr>
        <w:t xml:space="preserve">Castle </w:t>
      </w:r>
      <w:proofErr w:type="spellStart"/>
      <w:r w:rsidRPr="001111BB">
        <w:rPr>
          <w:i/>
          <w:sz w:val="28"/>
          <w:szCs w:val="28"/>
        </w:rPr>
        <w:t>Harbour</w:t>
      </w:r>
      <w:proofErr w:type="spellEnd"/>
      <w:r w:rsidRPr="001111BB">
        <w:rPr>
          <w:i/>
          <w:sz w:val="28"/>
          <w:szCs w:val="28"/>
        </w:rPr>
        <w:t>, Chemtech,</w:t>
      </w:r>
      <w:r>
        <w:rPr>
          <w:sz w:val="28"/>
          <w:szCs w:val="28"/>
        </w:rPr>
        <w:t xml:space="preserve"> and so on. Whatever the answer was under former section 704(e)(1) (that is, were you automatically a partner regardless of intent or profitability or sharing of losses if you owned a capital interest in a business where capital was a material income producing factor?</w:t>
      </w:r>
      <w:r w:rsidR="001111BB">
        <w:rPr>
          <w:sz w:val="28"/>
          <w:szCs w:val="28"/>
        </w:rPr>
        <w:t>), that is clearly no longer the law.</w:t>
      </w:r>
    </w:p>
    <w:p w14:paraId="15BDAE90" w14:textId="77777777" w:rsidR="00D619BB" w:rsidRDefault="00D619BB" w:rsidP="00D619BB">
      <w:pPr>
        <w:rPr>
          <w:sz w:val="28"/>
          <w:szCs w:val="28"/>
        </w:rPr>
      </w:pPr>
    </w:p>
    <w:p w14:paraId="28DE95C4" w14:textId="77777777" w:rsidR="00D619BB" w:rsidRPr="00D619BB" w:rsidRDefault="00D619BB" w:rsidP="00D619BB">
      <w:pPr>
        <w:pStyle w:val="ListParagraph"/>
        <w:numPr>
          <w:ilvl w:val="0"/>
          <w:numId w:val="7"/>
        </w:numPr>
        <w:rPr>
          <w:sz w:val="28"/>
          <w:szCs w:val="28"/>
        </w:rPr>
      </w:pPr>
      <w:r>
        <w:rPr>
          <w:sz w:val="28"/>
          <w:szCs w:val="28"/>
        </w:rPr>
        <w:t xml:space="preserve">The regulations under 1.704-1(e) need to be substantially rewritten </w:t>
      </w:r>
      <w:r w:rsidR="001111BB">
        <w:rPr>
          <w:sz w:val="28"/>
          <w:szCs w:val="28"/>
        </w:rPr>
        <w:t xml:space="preserve">or perhaps deleted </w:t>
      </w:r>
      <w:r>
        <w:rPr>
          <w:sz w:val="28"/>
          <w:szCs w:val="28"/>
        </w:rPr>
        <w:t>ASAP.</w:t>
      </w:r>
      <w:r w:rsidR="001111BB">
        <w:rPr>
          <w:sz w:val="28"/>
          <w:szCs w:val="28"/>
        </w:rPr>
        <w:t xml:space="preserve"> Other than </w:t>
      </w:r>
      <w:proofErr w:type="gramStart"/>
      <w:r w:rsidR="001111BB">
        <w:rPr>
          <w:sz w:val="28"/>
          <w:szCs w:val="28"/>
        </w:rPr>
        <w:t>a very limited</w:t>
      </w:r>
      <w:proofErr w:type="gramEnd"/>
      <w:r w:rsidR="001111BB">
        <w:rPr>
          <w:sz w:val="28"/>
          <w:szCs w:val="28"/>
        </w:rPr>
        <w:t xml:space="preserve"> donor-</w:t>
      </w:r>
      <w:proofErr w:type="spellStart"/>
      <w:r w:rsidR="001111BB">
        <w:rPr>
          <w:sz w:val="28"/>
          <w:szCs w:val="28"/>
        </w:rPr>
        <w:t>donee</w:t>
      </w:r>
      <w:proofErr w:type="spellEnd"/>
      <w:r w:rsidR="001111BB">
        <w:rPr>
          <w:sz w:val="28"/>
          <w:szCs w:val="28"/>
        </w:rPr>
        <w:t xml:space="preserve"> services allocation rule, the regulations focus on who is the true capital owner in a business where capital is a material income producing factor. That principle derives from the common law relating to assignment of income. It seemingly could be added to the grantor trust language in the section 671 regulations or perhaps a new regulation under section 61. </w:t>
      </w:r>
      <w:r>
        <w:rPr>
          <w:sz w:val="28"/>
          <w:szCs w:val="28"/>
        </w:rPr>
        <w:t xml:space="preserve"> </w:t>
      </w:r>
    </w:p>
    <w:sectPr w:rsidR="00D619BB" w:rsidRPr="00D61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CCF7" w14:textId="77777777" w:rsidR="004D3B9A" w:rsidRDefault="004D3B9A" w:rsidP="00D619BB">
      <w:pPr>
        <w:spacing w:after="0" w:line="240" w:lineRule="auto"/>
      </w:pPr>
      <w:r>
        <w:separator/>
      </w:r>
    </w:p>
  </w:endnote>
  <w:endnote w:type="continuationSeparator" w:id="0">
    <w:p w14:paraId="763AD3BC" w14:textId="77777777" w:rsidR="004D3B9A" w:rsidRDefault="004D3B9A" w:rsidP="00D6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56AB" w14:textId="77777777" w:rsidR="004D3B9A" w:rsidRDefault="004D3B9A" w:rsidP="00D619BB">
      <w:pPr>
        <w:spacing w:after="0" w:line="240" w:lineRule="auto"/>
      </w:pPr>
      <w:r>
        <w:separator/>
      </w:r>
    </w:p>
  </w:footnote>
  <w:footnote w:type="continuationSeparator" w:id="0">
    <w:p w14:paraId="39ADC182" w14:textId="77777777" w:rsidR="004D3B9A" w:rsidRDefault="004D3B9A" w:rsidP="00D6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4869"/>
      <w:docPartObj>
        <w:docPartGallery w:val="Page Numbers (Top of Page)"/>
        <w:docPartUnique/>
      </w:docPartObj>
    </w:sdtPr>
    <w:sdtEndPr>
      <w:rPr>
        <w:noProof/>
      </w:rPr>
    </w:sdtEndPr>
    <w:sdtContent>
      <w:p w14:paraId="44740898" w14:textId="77777777" w:rsidR="00D619BB" w:rsidRDefault="00D619BB">
        <w:pPr>
          <w:pStyle w:val="Header"/>
          <w:jc w:val="right"/>
        </w:pPr>
        <w:r>
          <w:fldChar w:fldCharType="begin"/>
        </w:r>
        <w:r>
          <w:instrText xml:space="preserve"> PAGE   \* MERGEFORMAT </w:instrText>
        </w:r>
        <w:r>
          <w:fldChar w:fldCharType="separate"/>
        </w:r>
        <w:r w:rsidR="001111BB">
          <w:rPr>
            <w:noProof/>
          </w:rPr>
          <w:t>3</w:t>
        </w:r>
        <w:r>
          <w:rPr>
            <w:noProof/>
          </w:rPr>
          <w:fldChar w:fldCharType="end"/>
        </w:r>
      </w:p>
    </w:sdtContent>
  </w:sdt>
  <w:p w14:paraId="327A8F94" w14:textId="77777777" w:rsidR="00D619BB" w:rsidRDefault="00D6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2FD"/>
    <w:multiLevelType w:val="hybridMultilevel"/>
    <w:tmpl w:val="BF8CCEA6"/>
    <w:lvl w:ilvl="0" w:tplc="8738D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53F95"/>
    <w:multiLevelType w:val="hybridMultilevel"/>
    <w:tmpl w:val="08006306"/>
    <w:lvl w:ilvl="0" w:tplc="73725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2457C"/>
    <w:multiLevelType w:val="hybridMultilevel"/>
    <w:tmpl w:val="6FC6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956FA"/>
    <w:multiLevelType w:val="hybridMultilevel"/>
    <w:tmpl w:val="3D76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258D5"/>
    <w:multiLevelType w:val="hybridMultilevel"/>
    <w:tmpl w:val="CA2A2372"/>
    <w:lvl w:ilvl="0" w:tplc="8920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F0B08"/>
    <w:multiLevelType w:val="hybridMultilevel"/>
    <w:tmpl w:val="569A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07"/>
    <w:multiLevelType w:val="hybridMultilevel"/>
    <w:tmpl w:val="AA586B90"/>
    <w:lvl w:ilvl="0" w:tplc="45C4F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F8"/>
    <w:rsid w:val="000B64AF"/>
    <w:rsid w:val="001111BB"/>
    <w:rsid w:val="004C5A17"/>
    <w:rsid w:val="004D3B9A"/>
    <w:rsid w:val="006B57E3"/>
    <w:rsid w:val="00967B88"/>
    <w:rsid w:val="00A124F8"/>
    <w:rsid w:val="00AF0310"/>
    <w:rsid w:val="00D619BB"/>
    <w:rsid w:val="00DF51C3"/>
    <w:rsid w:val="00F3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6E1E"/>
  <w15:docId w15:val="{21B17CF5-4D7E-4CCA-87B8-151FBAAA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8"/>
    <w:pPr>
      <w:ind w:left="720"/>
      <w:contextualSpacing/>
    </w:pPr>
  </w:style>
  <w:style w:type="paragraph" w:styleId="Header">
    <w:name w:val="header"/>
    <w:basedOn w:val="Normal"/>
    <w:link w:val="HeaderChar"/>
    <w:uiPriority w:val="99"/>
    <w:unhideWhenUsed/>
    <w:rsid w:val="00D6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BB"/>
  </w:style>
  <w:style w:type="paragraph" w:styleId="Footer">
    <w:name w:val="footer"/>
    <w:basedOn w:val="Normal"/>
    <w:link w:val="FooterChar"/>
    <w:uiPriority w:val="99"/>
    <w:unhideWhenUsed/>
    <w:rsid w:val="00D6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Monte Jackel</cp:lastModifiedBy>
  <cp:revision>2</cp:revision>
  <dcterms:created xsi:type="dcterms:W3CDTF">2020-09-19T12:52:00Z</dcterms:created>
  <dcterms:modified xsi:type="dcterms:W3CDTF">2020-09-19T12:52:00Z</dcterms:modified>
</cp:coreProperties>
</file>